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185"/>
        <w:gridCol w:w="4170"/>
      </w:tblGrid>
      <w:tr w:rsidR="00233086" w:rsidRPr="00E41DEC" w:rsidTr="00F74145">
        <w:tc>
          <w:tcPr>
            <w:tcW w:w="5325" w:type="dxa"/>
            <w:shd w:val="clear" w:color="auto" w:fill="auto"/>
          </w:tcPr>
          <w:p w:rsidR="00233086" w:rsidRPr="00E41DEC" w:rsidRDefault="00233086" w:rsidP="00F74145">
            <w:pPr>
              <w:rPr>
                <w:noProof w:val="0"/>
                <w:sz w:val="26"/>
                <w:szCs w:val="26"/>
                <w:lang w:val="uk-UA"/>
              </w:rPr>
            </w:pPr>
          </w:p>
        </w:tc>
        <w:tc>
          <w:tcPr>
            <w:tcW w:w="4246" w:type="dxa"/>
            <w:shd w:val="clear" w:color="auto" w:fill="auto"/>
          </w:tcPr>
          <w:p w:rsidR="00233086" w:rsidRPr="00E41DEC" w:rsidRDefault="00233086" w:rsidP="00F74145">
            <w:pPr>
              <w:jc w:val="center"/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t>Додаток 4</w:t>
            </w:r>
          </w:p>
          <w:p w:rsidR="00233086" w:rsidRPr="00E41DEC" w:rsidRDefault="00233086" w:rsidP="00F74145">
            <w:pPr>
              <w:jc w:val="center"/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t>до Технічного регламенту</w:t>
            </w:r>
          </w:p>
        </w:tc>
      </w:tr>
    </w:tbl>
    <w:p w:rsidR="00233086" w:rsidRPr="00E41DEC" w:rsidRDefault="00233086" w:rsidP="00233086">
      <w:pPr>
        <w:jc w:val="center"/>
        <w:rPr>
          <w:noProof w:val="0"/>
          <w:sz w:val="26"/>
          <w:szCs w:val="26"/>
          <w:lang w:val="uk-UA"/>
        </w:rPr>
      </w:pPr>
    </w:p>
    <w:p w:rsidR="00233086" w:rsidRPr="00284102" w:rsidRDefault="00233086" w:rsidP="00233086">
      <w:pPr>
        <w:jc w:val="center"/>
        <w:rPr>
          <w:b/>
          <w:noProof w:val="0"/>
          <w:sz w:val="26"/>
          <w:szCs w:val="26"/>
          <w:lang w:val="uk-UA"/>
        </w:rPr>
      </w:pPr>
    </w:p>
    <w:p w:rsidR="00233086" w:rsidRPr="00284102" w:rsidRDefault="00233086" w:rsidP="002330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noProof w:val="0"/>
          <w:sz w:val="26"/>
          <w:szCs w:val="26"/>
          <w:lang w:val="uk-UA"/>
        </w:rPr>
      </w:pPr>
      <w:r w:rsidRPr="00284102">
        <w:rPr>
          <w:b/>
          <w:noProof w:val="0"/>
          <w:sz w:val="26"/>
          <w:szCs w:val="26"/>
          <w:lang w:val="uk-UA"/>
        </w:rPr>
        <w:t>СИСТЕМА УПРАВЛІННЯ ДЛЯ ОЦІНКИ ВІДПОВІДНОСТІ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1. Цей додаток містить опис процедури, за допомогою якої виробник, який виконує обов’язки, встановлені в пункті 2 цього додатка, гарантує і заявляє, що продукт відповідає вимогам </w:t>
      </w:r>
      <w:r>
        <w:rPr>
          <w:noProof w:val="0"/>
          <w:sz w:val="26"/>
          <w:szCs w:val="26"/>
          <w:lang w:val="uk-UA"/>
        </w:rPr>
        <w:t>відповідного</w:t>
      </w:r>
      <w:r w:rsidRPr="00E41DEC">
        <w:rPr>
          <w:noProof w:val="0"/>
          <w:sz w:val="26"/>
          <w:szCs w:val="26"/>
          <w:lang w:val="uk-UA"/>
        </w:rPr>
        <w:t xml:space="preserve"> технічного регламенту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>. Декларація про відповідність може охоплювати один чи кілька продуктів і повинна зберігатися виробником.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2. Система управління може бути використана для оцінки відповідності продукту за умови, що виробник впроваджує екологічні елементи, визначені в пункті 3 цього додатка.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3. Екологічні елементи системи управління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У цьому пункті вказуються елементи системи управління та процедури, за допомогою яких виробник може довести, що продукт відповідає вимогам </w:t>
      </w:r>
      <w:r>
        <w:rPr>
          <w:noProof w:val="0"/>
          <w:sz w:val="26"/>
          <w:szCs w:val="26"/>
          <w:lang w:val="uk-UA"/>
        </w:rPr>
        <w:t>відповідного</w:t>
      </w:r>
      <w:r w:rsidRPr="00E41DEC">
        <w:rPr>
          <w:noProof w:val="0"/>
          <w:sz w:val="26"/>
          <w:szCs w:val="26"/>
          <w:lang w:val="uk-UA"/>
        </w:rPr>
        <w:t xml:space="preserve"> технічного регламенту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>.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3.1. Політика стосовно екологічних характеристик продукту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Виробник повинен бути в змозі довести відповідність вимогам </w:t>
      </w:r>
      <w:r>
        <w:rPr>
          <w:noProof w:val="0"/>
          <w:sz w:val="26"/>
          <w:szCs w:val="26"/>
          <w:lang w:val="uk-UA"/>
        </w:rPr>
        <w:t>відповідного</w:t>
      </w:r>
      <w:r w:rsidRPr="00E41DEC">
        <w:rPr>
          <w:noProof w:val="0"/>
          <w:sz w:val="26"/>
          <w:szCs w:val="26"/>
          <w:lang w:val="uk-UA"/>
        </w:rPr>
        <w:t xml:space="preserve"> технічного регламенту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. Виробник також повинен бути в змозі забезпечити основу для встановлення і </w:t>
      </w:r>
      <w:r>
        <w:rPr>
          <w:noProof w:val="0"/>
          <w:sz w:val="26"/>
          <w:szCs w:val="26"/>
          <w:lang w:val="uk-UA"/>
        </w:rPr>
        <w:t>перегляду</w:t>
      </w:r>
      <w:r w:rsidRPr="00E41DEC">
        <w:rPr>
          <w:noProof w:val="0"/>
          <w:sz w:val="26"/>
          <w:szCs w:val="26"/>
          <w:lang w:val="uk-UA"/>
        </w:rPr>
        <w:t xml:space="preserve"> цілей та показників екологічних характеристик продукту з метою поліпшення загальних екологічних характеристик продукту.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Усі заходи, прийняті виробником для поліпшення загальних екологічних характеристик продукту і створення його екологічного профілю (якщо це вимагається технічним регламентом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) за допомогою </w:t>
      </w:r>
      <w:r w:rsidR="004C1C56">
        <w:rPr>
          <w:noProof w:val="0"/>
          <w:sz w:val="26"/>
          <w:szCs w:val="26"/>
          <w:lang w:val="uk-UA"/>
        </w:rPr>
        <w:t>дизайну</w:t>
      </w:r>
      <w:r w:rsidRPr="00E41DEC">
        <w:rPr>
          <w:noProof w:val="0"/>
          <w:sz w:val="26"/>
          <w:szCs w:val="26"/>
          <w:lang w:val="uk-UA"/>
        </w:rPr>
        <w:t xml:space="preserve"> та виробництва, повинні бути задокументовані систематичним і упорядкованим чином у вигляді процедур та інструкцій, викладених у письмовій формі.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Ці процедури та інструкції повинні, зокрема, містити належний опис: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1) переліку документів, які повинні бути підготовлені для демонстрування відповідності продукту та, якщо це вимагається, документів, які повинні бути надані;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lastRenderedPageBreak/>
        <w:t>2) цілей та показників екологічних характеристик продукту, а також організаційної структури, обов’язків, повноважень керівництва та розподілу ресурсів стосовно впровадження і підтримання цих цілей та показників;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3) перевірок і випробувань, які проводяться після виробництва для перевірки експлуатаційних характеристик продукту в порівнянні з показниками екологічних характеристик;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4) процедур контролю необхідної документації та забезпечення її регулярної актуалізації;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5) методу перевірки впровадження та ефективності екологічних елементів системи управління.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3.2. Планування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Виробник розробляє та підтримує: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1) процедури створення екологічного профілю продукту;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2) цілі та показники екологічних характеристик продукту, які враховують технологічні варіанти і технічні та економічні вимоги;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3) програму </w:t>
      </w:r>
      <w:r>
        <w:rPr>
          <w:noProof w:val="0"/>
          <w:sz w:val="26"/>
          <w:szCs w:val="26"/>
          <w:lang w:val="uk-UA"/>
        </w:rPr>
        <w:t xml:space="preserve">для </w:t>
      </w:r>
      <w:r w:rsidRPr="00E41DEC">
        <w:rPr>
          <w:noProof w:val="0"/>
          <w:sz w:val="26"/>
          <w:szCs w:val="26"/>
          <w:lang w:val="uk-UA"/>
        </w:rPr>
        <w:t>досягнення цілей екологічних характеристик продукту.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3.3. Впровадження та документація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3.3.1. Документація, що стосується системи управління, повинна, зокрема, відповідати таким вимогам: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1) повинні бути визначені та задокументовані обов’язки і повноваження для того, щоб забезпечити ефективні екологічні характеристики продукту та звітування про його експлуатацію для цілей аналізу і поліпшення;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2) повинні бути розроблені документи із зазначенням </w:t>
      </w:r>
      <w:r w:rsidRPr="00E41DEC">
        <w:rPr>
          <w:sz w:val="26"/>
          <w:szCs w:val="26"/>
          <w:lang w:val="uk-UA"/>
        </w:rPr>
        <w:t xml:space="preserve">методів контролю та перевірки проекту, процесів і системних заходів, які застосовуються під час </w:t>
      </w:r>
      <w:r w:rsidR="004C1C56">
        <w:rPr>
          <w:sz w:val="26"/>
          <w:szCs w:val="26"/>
          <w:lang w:val="uk-UA"/>
        </w:rPr>
        <w:t>дизайну</w:t>
      </w:r>
      <w:r w:rsidRPr="00E41DEC">
        <w:rPr>
          <w:sz w:val="26"/>
          <w:szCs w:val="26"/>
          <w:lang w:val="uk-UA"/>
        </w:rPr>
        <w:t xml:space="preserve"> продукту</w:t>
      </w:r>
      <w:r w:rsidRPr="00E41DEC">
        <w:rPr>
          <w:noProof w:val="0"/>
          <w:sz w:val="26"/>
          <w:szCs w:val="26"/>
          <w:lang w:val="uk-UA"/>
        </w:rPr>
        <w:t>;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3) виробник повинен розробити та зберігати інформацію для опису основних екологічних елементів системи управління і процедур контролю всіх необхідних документів.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3.3.2. Документація, що стосується продукту, повинна, зокрема, містити: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1) загальний опис продукту та його передбачуваного використання;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2) результати відповідних досліджень з екологічної оцінки, проведених виробником, та/або посилання на літературу з екологічної оцінки чи аналізи </w:t>
      </w:r>
      <w:r w:rsidRPr="00E41DEC">
        <w:rPr>
          <w:noProof w:val="0"/>
          <w:sz w:val="26"/>
          <w:szCs w:val="26"/>
          <w:lang w:val="uk-UA"/>
        </w:rPr>
        <w:lastRenderedPageBreak/>
        <w:t xml:space="preserve">конкретних випадків, які використовуються виробником для оцінювання, документування та визначення рішень для </w:t>
      </w:r>
      <w:r w:rsidR="004C1C56">
        <w:rPr>
          <w:noProof w:val="0"/>
          <w:sz w:val="26"/>
          <w:szCs w:val="26"/>
          <w:lang w:val="uk-UA"/>
        </w:rPr>
        <w:t>дизайну</w:t>
      </w:r>
      <w:r w:rsidRPr="00E41DEC">
        <w:rPr>
          <w:noProof w:val="0"/>
          <w:sz w:val="26"/>
          <w:szCs w:val="26"/>
          <w:lang w:val="uk-UA"/>
        </w:rPr>
        <w:t xml:space="preserve"> продукту;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3) екологічний профіль (коли це вимагається технічним регламентом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>);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4) документи, в яких описуються результати проведених вимірювань, пов’язаних з вимогами </w:t>
      </w:r>
      <w:r>
        <w:rPr>
          <w:noProof w:val="0"/>
          <w:sz w:val="26"/>
          <w:szCs w:val="26"/>
          <w:lang w:val="uk-UA"/>
        </w:rPr>
        <w:t>з</w:t>
      </w:r>
      <w:r w:rsidRPr="00E41DEC">
        <w:rPr>
          <w:noProof w:val="0"/>
          <w:sz w:val="26"/>
          <w:szCs w:val="26"/>
          <w:lang w:val="uk-UA"/>
        </w:rPr>
        <w:t xml:space="preserve">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, в тому числі детальні відомості щодо відповідності цих результатів вимірювань вимогам </w:t>
      </w:r>
      <w:r>
        <w:rPr>
          <w:noProof w:val="0"/>
          <w:sz w:val="26"/>
          <w:szCs w:val="26"/>
          <w:lang w:val="uk-UA"/>
        </w:rPr>
        <w:t>з</w:t>
      </w:r>
      <w:r w:rsidRPr="00E41DEC">
        <w:rPr>
          <w:noProof w:val="0"/>
          <w:sz w:val="26"/>
          <w:szCs w:val="26"/>
          <w:lang w:val="uk-UA"/>
        </w:rPr>
        <w:t xml:space="preserve">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, встановленим у </w:t>
      </w:r>
      <w:r>
        <w:rPr>
          <w:noProof w:val="0"/>
          <w:sz w:val="26"/>
          <w:szCs w:val="26"/>
          <w:lang w:val="uk-UA"/>
        </w:rPr>
        <w:t>відповідному</w:t>
      </w:r>
      <w:r w:rsidRPr="00E41DEC">
        <w:rPr>
          <w:noProof w:val="0"/>
          <w:sz w:val="26"/>
          <w:szCs w:val="26"/>
          <w:lang w:val="uk-UA"/>
        </w:rPr>
        <w:t xml:space="preserve"> технічному регламенті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>;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5) розроблені виробником специфікації із зазначенням, зокрема, стандартів, що були застосовані, а в разі, коли стандарти з переліку національних стандартів, відповідність яким надає презумпцію відповідності продуктів вимогам </w:t>
      </w:r>
      <w:r>
        <w:rPr>
          <w:noProof w:val="0"/>
          <w:sz w:val="26"/>
          <w:szCs w:val="26"/>
          <w:lang w:val="uk-UA"/>
        </w:rPr>
        <w:t>відповідного</w:t>
      </w:r>
      <w:r w:rsidRPr="00E41DEC">
        <w:rPr>
          <w:noProof w:val="0"/>
          <w:sz w:val="26"/>
          <w:szCs w:val="26"/>
          <w:lang w:val="uk-UA"/>
        </w:rPr>
        <w:t xml:space="preserve"> технічного регламенту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, не застосовуються або вони не повною мірою охоплюють вимоги відповідного технічного регламенту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>, – із зазначенням засобів, що використовуються для забезпечення відповідності вимогам;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sz w:val="26"/>
          <w:szCs w:val="26"/>
          <w:lang w:val="uk-UA"/>
        </w:rPr>
        <w:t xml:space="preserve">6) примірник інформації стосовно аспектів екологічного </w:t>
      </w:r>
      <w:r w:rsidR="004C1C56">
        <w:rPr>
          <w:sz w:val="26"/>
          <w:szCs w:val="26"/>
          <w:lang w:val="uk-UA"/>
        </w:rPr>
        <w:t>дизайну</w:t>
      </w:r>
      <w:r w:rsidRPr="00E41DEC">
        <w:rPr>
          <w:sz w:val="26"/>
          <w:szCs w:val="26"/>
          <w:lang w:val="uk-UA"/>
        </w:rPr>
        <w:t xml:space="preserve"> продукту, що надається згідно з вимогами, визначеними в части</w:t>
      </w:r>
      <w:r w:rsidRPr="00E41DEC">
        <w:rPr>
          <w:noProof w:val="0"/>
          <w:sz w:val="26"/>
          <w:szCs w:val="26"/>
          <w:lang w:val="uk-UA"/>
        </w:rPr>
        <w:t xml:space="preserve">ні 2 додатка 1 до Технічного регламенту щодо </w:t>
      </w:r>
      <w:r>
        <w:rPr>
          <w:noProof w:val="0"/>
          <w:sz w:val="26"/>
          <w:szCs w:val="26"/>
          <w:lang w:val="uk-UA"/>
        </w:rPr>
        <w:t>встановлення</w:t>
      </w:r>
      <w:r w:rsidR="004C1C56">
        <w:rPr>
          <w:noProof w:val="0"/>
          <w:sz w:val="26"/>
          <w:szCs w:val="26"/>
          <w:lang w:val="uk-UA"/>
        </w:rPr>
        <w:t xml:space="preserve"> системи для визначення</w:t>
      </w:r>
      <w:r w:rsidRPr="00E41DEC">
        <w:rPr>
          <w:noProof w:val="0"/>
          <w:sz w:val="26"/>
          <w:szCs w:val="26"/>
          <w:lang w:val="uk-UA"/>
        </w:rPr>
        <w:t xml:space="preserve"> вимог </w:t>
      </w:r>
      <w:r>
        <w:rPr>
          <w:noProof w:val="0"/>
          <w:sz w:val="26"/>
          <w:szCs w:val="26"/>
          <w:lang w:val="uk-UA"/>
        </w:rPr>
        <w:t>з</w:t>
      </w:r>
      <w:r w:rsidRPr="00E41DEC">
        <w:rPr>
          <w:noProof w:val="0"/>
          <w:sz w:val="26"/>
          <w:szCs w:val="26"/>
          <w:lang w:val="uk-UA"/>
        </w:rPr>
        <w:t xml:space="preserve">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 </w:t>
      </w:r>
      <w:proofErr w:type="spellStart"/>
      <w:r>
        <w:rPr>
          <w:noProof w:val="0"/>
          <w:sz w:val="26"/>
          <w:szCs w:val="26"/>
          <w:lang w:val="uk-UA"/>
        </w:rPr>
        <w:t>енергоспоживчих</w:t>
      </w:r>
      <w:proofErr w:type="spellEnd"/>
      <w:r>
        <w:rPr>
          <w:noProof w:val="0"/>
          <w:sz w:val="26"/>
          <w:szCs w:val="26"/>
          <w:lang w:val="uk-UA"/>
        </w:rPr>
        <w:t xml:space="preserve"> продуктів</w:t>
      </w:r>
      <w:r w:rsidRPr="00E41DEC">
        <w:rPr>
          <w:noProof w:val="0"/>
          <w:sz w:val="26"/>
          <w:szCs w:val="26"/>
          <w:lang w:val="uk-UA"/>
        </w:rPr>
        <w:t>.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3.4. Перевірки та коригувальні дії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Виробник: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sz w:val="26"/>
          <w:szCs w:val="26"/>
          <w:lang w:val="uk-UA"/>
        </w:rPr>
      </w:pPr>
      <w:r w:rsidRPr="00E41DEC">
        <w:rPr>
          <w:sz w:val="26"/>
          <w:szCs w:val="26"/>
          <w:lang w:val="uk-UA"/>
        </w:rPr>
        <w:t>1) вживає всіх необхідних зах</w:t>
      </w:r>
      <w:r>
        <w:rPr>
          <w:sz w:val="26"/>
          <w:szCs w:val="26"/>
          <w:lang w:val="uk-UA"/>
        </w:rPr>
        <w:t xml:space="preserve">одів для того, щоб забезпечити вироблення продукту </w:t>
      </w:r>
      <w:r w:rsidRPr="00E41DEC">
        <w:rPr>
          <w:sz w:val="26"/>
          <w:szCs w:val="26"/>
          <w:lang w:val="uk-UA"/>
        </w:rPr>
        <w:t xml:space="preserve">у відповідності з специфікацією </w:t>
      </w:r>
      <w:r w:rsidR="004C1C56">
        <w:rPr>
          <w:sz w:val="26"/>
          <w:szCs w:val="26"/>
          <w:lang w:val="uk-UA"/>
        </w:rPr>
        <w:t xml:space="preserve">дизайну </w:t>
      </w:r>
      <w:bookmarkStart w:id="0" w:name="_GoBack"/>
      <w:bookmarkEnd w:id="0"/>
      <w:r w:rsidRPr="00E41DEC">
        <w:rPr>
          <w:sz w:val="26"/>
          <w:szCs w:val="26"/>
          <w:lang w:val="uk-UA"/>
        </w:rPr>
        <w:t>та вимогами технічного регламенту</w:t>
      </w:r>
      <w:r w:rsidRPr="00E41DEC">
        <w:rPr>
          <w:noProof w:val="0"/>
          <w:sz w:val="26"/>
          <w:szCs w:val="26"/>
          <w:lang w:val="uk-UA"/>
        </w:rPr>
        <w:t xml:space="preserve">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sz w:val="26"/>
          <w:szCs w:val="26"/>
          <w:lang w:val="uk-UA"/>
        </w:rPr>
        <w:t>, який застосовується до такого продукту.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2) розробляє та підтримує процедури для дослідження і реагування на випадки невідповідності, а також впроваджує зміни в документально оформлених процедурах, які є наслідком коригувальних дій;</w:t>
      </w:r>
    </w:p>
    <w:p w:rsidR="00233086" w:rsidRPr="00E41DEC" w:rsidRDefault="00233086" w:rsidP="00233086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3) проводить не рідше одного разу на три роки повний внутрішній аудит системи управління в частині, що стосується її екологічних елементів.</w:t>
      </w:r>
    </w:p>
    <w:p w:rsidR="00233086" w:rsidRPr="00E41DEC" w:rsidRDefault="00233086" w:rsidP="00233086">
      <w:pPr>
        <w:pStyle w:val="st2"/>
        <w:tabs>
          <w:tab w:val="left" w:pos="-1843"/>
        </w:tabs>
        <w:spacing w:after="0" w:line="360" w:lineRule="auto"/>
        <w:ind w:right="51" w:firstLine="0"/>
        <w:jc w:val="center"/>
        <w:rPr>
          <w:rStyle w:val="st42"/>
          <w:sz w:val="26"/>
          <w:szCs w:val="26"/>
        </w:rPr>
      </w:pPr>
    </w:p>
    <w:p w:rsidR="00233086" w:rsidRPr="00E41DEC" w:rsidRDefault="00233086" w:rsidP="00233086">
      <w:pPr>
        <w:pStyle w:val="a3"/>
        <w:jc w:val="center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  <w:r w:rsidRPr="00E41DEC">
        <w:rPr>
          <w:rFonts w:ascii="Times New Roman" w:hAnsi="Times New Roman" w:cs="Times New Roman"/>
          <w:noProof w:val="0"/>
          <w:sz w:val="26"/>
          <w:szCs w:val="26"/>
          <w:lang w:val="uk-UA"/>
        </w:rPr>
        <w:t>___________________________</w:t>
      </w:r>
    </w:p>
    <w:p w:rsidR="00233086" w:rsidRPr="00E41DEC" w:rsidRDefault="00233086" w:rsidP="00233086">
      <w:pPr>
        <w:pStyle w:val="a5"/>
        <w:tabs>
          <w:tab w:val="clear" w:pos="6804"/>
          <w:tab w:val="left" w:pos="6521"/>
        </w:tabs>
        <w:spacing w:before="0"/>
        <w:rPr>
          <w:rFonts w:ascii="Times New Roman" w:hAnsi="Times New Roman"/>
          <w:position w:val="0"/>
          <w:szCs w:val="26"/>
        </w:rPr>
      </w:pPr>
    </w:p>
    <w:p w:rsidR="00BF2232" w:rsidRDefault="00BF2232"/>
    <w:sectPr w:rsidR="00BF2232" w:rsidSect="003F719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D33" w:rsidRDefault="00794D33" w:rsidP="003F719E">
      <w:r>
        <w:separator/>
      </w:r>
    </w:p>
  </w:endnote>
  <w:endnote w:type="continuationSeparator" w:id="0">
    <w:p w:rsidR="00794D33" w:rsidRDefault="00794D33" w:rsidP="003F7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D33" w:rsidRDefault="00794D33" w:rsidP="003F719E">
      <w:r>
        <w:separator/>
      </w:r>
    </w:p>
  </w:footnote>
  <w:footnote w:type="continuationSeparator" w:id="0">
    <w:p w:rsidR="00794D33" w:rsidRDefault="00794D33" w:rsidP="003F7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2615414"/>
      <w:docPartObj>
        <w:docPartGallery w:val="Page Numbers (Top of Page)"/>
        <w:docPartUnique/>
      </w:docPartObj>
    </w:sdtPr>
    <w:sdtEndPr/>
    <w:sdtContent>
      <w:p w:rsidR="003F719E" w:rsidRDefault="003F719E" w:rsidP="003F719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C56" w:rsidRPr="004C1C56">
          <w:rPr>
            <w:lang w:val="ru-RU"/>
          </w:rPr>
          <w:t>2</w:t>
        </w:r>
        <w:r>
          <w:fldChar w:fldCharType="end"/>
        </w:r>
        <w:r>
          <w:rPr>
            <w:lang w:val="uk-UA"/>
          </w:rPr>
          <w:t xml:space="preserve">                                     Продовження додатку 4</w:t>
        </w:r>
      </w:p>
    </w:sdtContent>
  </w:sdt>
  <w:p w:rsidR="003F719E" w:rsidRDefault="003F719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C8D"/>
    <w:rsid w:val="00233086"/>
    <w:rsid w:val="003F719E"/>
    <w:rsid w:val="00426B1F"/>
    <w:rsid w:val="004C1C56"/>
    <w:rsid w:val="00794D33"/>
    <w:rsid w:val="00BF2232"/>
    <w:rsid w:val="00EF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804B9"/>
  <w15:chartTrackingRefBased/>
  <w15:docId w15:val="{704F88D9-3097-4BB7-9B3A-5934AA9F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086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33086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233086"/>
    <w:rPr>
      <w:rFonts w:ascii="Courier New" w:eastAsia="Times New Roman" w:hAnsi="Courier New" w:cs="Courier New"/>
      <w:noProof/>
      <w:sz w:val="20"/>
      <w:szCs w:val="20"/>
      <w:lang w:val="en-GB" w:eastAsia="ru-RU"/>
    </w:rPr>
  </w:style>
  <w:style w:type="paragraph" w:customStyle="1" w:styleId="st2">
    <w:name w:val="st2"/>
    <w:rsid w:val="00233086"/>
    <w:pPr>
      <w:widowControl w:val="0"/>
      <w:autoSpaceDE w:val="0"/>
      <w:autoSpaceDN w:val="0"/>
      <w:adjustRightInd w:val="0"/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st42">
    <w:name w:val="st42"/>
    <w:rsid w:val="00233086"/>
    <w:rPr>
      <w:color w:val="000000"/>
    </w:rPr>
  </w:style>
  <w:style w:type="paragraph" w:customStyle="1" w:styleId="a5">
    <w:name w:val="Підпис"/>
    <w:basedOn w:val="a"/>
    <w:rsid w:val="00233086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noProof w:val="0"/>
      <w:position w:val="-48"/>
      <w:sz w:val="26"/>
      <w:szCs w:val="20"/>
      <w:lang w:val="uk-UA"/>
    </w:rPr>
  </w:style>
  <w:style w:type="paragraph" w:styleId="a6">
    <w:name w:val="header"/>
    <w:basedOn w:val="a"/>
    <w:link w:val="a7"/>
    <w:uiPriority w:val="99"/>
    <w:unhideWhenUsed/>
    <w:rsid w:val="003F71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719E"/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paragraph" w:styleId="a8">
    <w:name w:val="footer"/>
    <w:basedOn w:val="a"/>
    <w:link w:val="a9"/>
    <w:uiPriority w:val="99"/>
    <w:unhideWhenUsed/>
    <w:rsid w:val="003F71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719E"/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804</Words>
  <Characters>4583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2017-05-31T08:44:00Z</dcterms:created>
  <dcterms:modified xsi:type="dcterms:W3CDTF">2017-07-14T12:39:00Z</dcterms:modified>
</cp:coreProperties>
</file>